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156"/>
        <w:rPr>
          <w:rFonts w:ascii="宋体"/>
          <w:sz w:val="24"/>
          <w:szCs w:val="32"/>
        </w:rPr>
      </w:pPr>
      <w:bookmarkStart w:id="0" w:name="_Toc67580698"/>
      <w:r>
        <w:rPr>
          <w:rFonts w:hint="eastAsia"/>
        </w:rPr>
        <w:t>2022年度四川省科学技术奖提名公示</w:t>
      </w:r>
      <w:bookmarkEnd w:id="0"/>
    </w:p>
    <w:p>
      <w:pPr>
        <w:spacing w:line="360" w:lineRule="auto"/>
        <w:rPr>
          <w:rFonts w:ascii="宋体" w:hAnsi="宋体"/>
          <w:b/>
          <w:bCs/>
          <w:color w:val="000000"/>
          <w:sz w:val="24"/>
          <w:szCs w:val="32"/>
        </w:rPr>
      </w:pPr>
      <w:r>
        <w:rPr>
          <w:rFonts w:hint="eastAsia" w:ascii="宋体" w:hAnsi="宋体"/>
          <w:b/>
          <w:bCs/>
          <w:color w:val="000000"/>
          <w:sz w:val="24"/>
          <w:szCs w:val="32"/>
        </w:rPr>
        <w:t>推荐奖种：四川省科学技术进步奖</w:t>
      </w:r>
    </w:p>
    <w:p>
      <w:pPr>
        <w:spacing w:line="360" w:lineRule="auto"/>
        <w:rPr>
          <w:rFonts w:hint="eastAsia" w:ascii="宋体" w:hAnsi="宋体"/>
          <w:b/>
          <w:bCs/>
          <w:color w:val="000000"/>
          <w:sz w:val="24"/>
          <w:szCs w:val="32"/>
          <w:lang w:val="en-US" w:eastAsia="zh-CN"/>
        </w:rPr>
      </w:pPr>
      <w:r>
        <w:rPr>
          <w:rFonts w:hint="eastAsia" w:ascii="宋体" w:hAnsi="宋体"/>
          <w:b/>
          <w:bCs/>
          <w:color w:val="000000"/>
          <w:sz w:val="24"/>
          <w:szCs w:val="32"/>
        </w:rPr>
        <w:t>项目名称：超高分子量聚硅氧烷</w:t>
      </w:r>
      <w:r>
        <w:rPr>
          <w:rFonts w:hint="eastAsia" w:ascii="宋体" w:hAnsi="宋体"/>
          <w:b/>
          <w:bCs/>
          <w:color w:val="000000"/>
          <w:sz w:val="24"/>
          <w:szCs w:val="32"/>
          <w:lang w:eastAsia="zh-CN"/>
        </w:rPr>
        <w:t>关键</w:t>
      </w:r>
      <w:r>
        <w:rPr>
          <w:rFonts w:hint="eastAsia" w:ascii="宋体" w:hAnsi="宋体"/>
          <w:b/>
          <w:bCs/>
          <w:color w:val="000000"/>
          <w:sz w:val="24"/>
          <w:szCs w:val="32"/>
        </w:rPr>
        <w:t>技术开发及应用</w:t>
      </w:r>
    </w:p>
    <w:p>
      <w:pPr>
        <w:spacing w:line="360" w:lineRule="auto"/>
        <w:rPr>
          <w:rFonts w:hint="default" w:ascii="宋体" w:hAnsi="宋体" w:eastAsiaTheme="minorEastAsia"/>
          <w:b/>
          <w:bCs/>
          <w:color w:val="000000"/>
          <w:sz w:val="24"/>
          <w:szCs w:val="32"/>
          <w:lang w:val="en-US" w:eastAsia="zh-CN"/>
        </w:rPr>
      </w:pPr>
      <w:r>
        <w:rPr>
          <w:rFonts w:hint="eastAsia" w:ascii="宋体" w:hAnsi="宋体"/>
          <w:b/>
          <w:bCs/>
          <w:color w:val="000000"/>
          <w:sz w:val="24"/>
          <w:szCs w:val="32"/>
        </w:rPr>
        <w:t>提名者：</w:t>
      </w:r>
      <w:r>
        <w:rPr>
          <w:rFonts w:hint="eastAsia" w:ascii="宋体" w:hAnsi="宋体"/>
          <w:b/>
          <w:bCs/>
          <w:color w:val="000000"/>
          <w:sz w:val="24"/>
          <w:szCs w:val="32"/>
          <w:lang w:val="en-US" w:eastAsia="zh-CN"/>
        </w:rPr>
        <w:t>成都市科技局</w:t>
      </w:r>
    </w:p>
    <w:p>
      <w:pPr>
        <w:spacing w:line="360" w:lineRule="auto"/>
        <w:rPr>
          <w:rFonts w:ascii="宋体" w:hAnsi="宋体"/>
          <w:color w:val="000000"/>
          <w:sz w:val="24"/>
          <w:szCs w:val="32"/>
        </w:rPr>
      </w:pPr>
      <w:r>
        <w:rPr>
          <w:rFonts w:hint="eastAsia" w:ascii="宋体" w:hAnsi="宋体"/>
          <w:b/>
          <w:bCs/>
          <w:color w:val="000000"/>
          <w:sz w:val="24"/>
          <w:szCs w:val="32"/>
        </w:rPr>
        <w:t>提名意见：</w:t>
      </w:r>
      <w:r>
        <w:rPr>
          <w:rFonts w:hint="eastAsia" w:ascii="宋体" w:hAnsi="宋体"/>
          <w:color w:val="000000"/>
          <w:sz w:val="24"/>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80"/>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项目简介：</w:t>
      </w:r>
      <w:r>
        <w:rPr>
          <w:rFonts w:hint="eastAsia" w:ascii="宋体" w:hAnsi="宋体" w:eastAsia="宋体" w:cs="宋体"/>
          <w:sz w:val="28"/>
          <w:szCs w:val="28"/>
          <w:lang w:val="en-US" w:eastAsia="zh-CN"/>
        </w:rPr>
        <w:t>项目“超高分子量聚硅氧烷关键技术开发及应用”采用分段聚合、定向聚合等技术合成超高分子量聚氧硅烷，分子量Mw≧100W，且具有多支链结构。并加入大分子相容剂来改善聚硅氧烷和高分子材料的相容性。再通过双螺杆挤出机将聚硅氧烷与载体树脂共混挤出造粒。项目的研究开发攻克了聚硅氧烷母料制备过程中的关键共性问题，实现国内关键技术突破。制备产品可有效提高材料溶体流动性，改善制品外观、脱模性、耐磨耐刮擦性、爽滑性等。实现产品在电线电缆、汽车改性料、包装薄膜等领域的应用，延长产业链。</w:t>
      </w:r>
    </w:p>
    <w:p>
      <w:pPr>
        <w:pStyle w:val="4"/>
        <w:keepNext w:val="0"/>
        <w:keepLines w:val="0"/>
        <w:pageBreakBefore w:val="0"/>
        <w:kinsoku/>
        <w:wordWrap/>
        <w:topLinePunct w:val="0"/>
        <w:bidi w:val="0"/>
        <w:spacing w:line="400" w:lineRule="exact"/>
        <w:ind w:firstLine="562"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sz w:val="28"/>
          <w:szCs w:val="28"/>
          <w:lang w:val="en-US" w:eastAsia="zh-CN"/>
        </w:rPr>
        <w:t>项目知识产权：</w:t>
      </w:r>
      <w:r>
        <w:rPr>
          <w:rFonts w:hint="default" w:ascii="宋体" w:hAnsi="宋体" w:eastAsia="宋体" w:cs="宋体"/>
          <w:b w:val="0"/>
          <w:bCs/>
          <w:sz w:val="28"/>
          <w:szCs w:val="28"/>
          <w:lang w:val="en-US" w:eastAsia="zh-CN"/>
        </w:rPr>
        <w:t>项目</w:t>
      </w:r>
      <w:r>
        <w:rPr>
          <w:rFonts w:hint="eastAsia" w:ascii="宋体" w:hAnsi="宋体" w:eastAsia="宋体" w:cs="宋体"/>
          <w:b w:val="0"/>
          <w:bCs/>
          <w:sz w:val="28"/>
          <w:szCs w:val="28"/>
          <w:lang w:val="en-US" w:eastAsia="zh-CN"/>
        </w:rPr>
        <w:t>拥有多项</w:t>
      </w:r>
      <w:r>
        <w:rPr>
          <w:rFonts w:hint="default" w:ascii="宋体" w:hAnsi="宋体" w:eastAsia="宋体" w:cs="宋体"/>
          <w:b w:val="0"/>
          <w:bCs/>
          <w:sz w:val="28"/>
          <w:szCs w:val="28"/>
          <w:lang w:val="en-US" w:eastAsia="zh-CN"/>
        </w:rPr>
        <w:t>授权发明专利</w:t>
      </w:r>
      <w:r>
        <w:rPr>
          <w:rFonts w:hint="eastAsia" w:ascii="宋体" w:hAnsi="宋体" w:eastAsia="宋体" w:cs="宋体"/>
          <w:b w:val="0"/>
          <w:bCs/>
          <w:sz w:val="28"/>
          <w:szCs w:val="28"/>
          <w:lang w:val="en-US" w:eastAsia="zh-CN"/>
        </w:rPr>
        <w:t>和</w:t>
      </w:r>
      <w:r>
        <w:rPr>
          <w:rFonts w:hint="default" w:ascii="宋体" w:hAnsi="宋体" w:eastAsia="宋体" w:cs="宋体"/>
          <w:b w:val="0"/>
          <w:bCs/>
          <w:sz w:val="28"/>
          <w:szCs w:val="28"/>
          <w:lang w:val="en-US" w:eastAsia="zh-CN"/>
        </w:rPr>
        <w:t>实用新型专利</w:t>
      </w:r>
      <w:bookmarkStart w:id="1" w:name="_GoBack"/>
      <w:bookmarkEnd w:id="1"/>
      <w:r>
        <w:rPr>
          <w:rFonts w:hint="default" w:ascii="宋体" w:hAnsi="宋体" w:eastAsia="宋体" w:cs="宋体"/>
          <w:b w:val="0"/>
          <w:bCs/>
          <w:sz w:val="28"/>
          <w:szCs w:val="28"/>
          <w:lang w:val="en-US" w:eastAsia="zh-CN"/>
        </w:rPr>
        <w:t>。同时，项目研究开发产品于2018年通过中科合创（北京）科技成果评价中心成果评价，成果水平国内领先。</w:t>
      </w:r>
    </w:p>
    <w:p>
      <w:pPr>
        <w:pStyle w:val="4"/>
        <w:keepNext w:val="0"/>
        <w:keepLines w:val="0"/>
        <w:pageBreakBefore w:val="0"/>
        <w:kinsoku/>
        <w:wordWrap/>
        <w:topLinePunct w:val="0"/>
        <w:bidi w:val="0"/>
        <w:spacing w:line="400" w:lineRule="exact"/>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项目</w:t>
      </w:r>
      <w:r>
        <w:rPr>
          <w:rFonts w:hint="eastAsia" w:ascii="宋体" w:hAnsi="宋体" w:eastAsia="宋体" w:cs="宋体"/>
          <w:b/>
          <w:sz w:val="28"/>
          <w:szCs w:val="28"/>
        </w:rPr>
        <w:t>技术</w:t>
      </w:r>
      <w:r>
        <w:rPr>
          <w:rFonts w:hint="eastAsia" w:ascii="宋体" w:hAnsi="宋体" w:eastAsia="宋体" w:cs="宋体"/>
          <w:b/>
          <w:sz w:val="28"/>
          <w:szCs w:val="28"/>
          <w:lang w:val="en-US" w:eastAsia="zh-CN"/>
        </w:rPr>
        <w:t>创新及先进性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（1）采用分段聚合-定向合成技术，从工艺路线上彻底解决分子量低、易析出、 发粘等一系列传统聚硅氧烷制备技术中难以解决的科学和工程化问题。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（2）创造性的提出了以双螺杆挤出机为反应器，解决了超高分子量物质的输送、计量、混合等难题，将混合、反应和脱挥同步进行，既提高了效率，还具有能耗低、产率高的特点。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（3）项目产品国内领先，可满足不同应用条件对材料性能的要求，可应用于电线电缆，包装薄膜、工程塑料等领域，实现替代进口。</w:t>
      </w:r>
    </w:p>
    <w:p>
      <w:pPr>
        <w:pStyle w:val="20"/>
        <w:keepNext w:val="0"/>
        <w:keepLines w:val="0"/>
        <w:pageBreakBefore w:val="0"/>
        <w:kinsoku/>
        <w:wordWrap/>
        <w:topLinePunct w:val="0"/>
        <w:bidi w:val="0"/>
        <w:spacing w:line="400" w:lineRule="exac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项目效益</w:t>
      </w:r>
    </w:p>
    <w:p>
      <w:pPr>
        <w:keepNext w:val="0"/>
        <w:keepLines w:val="0"/>
        <w:pageBreakBefore w:val="0"/>
        <w:tabs>
          <w:tab w:val="left" w:pos="726"/>
        </w:tabs>
        <w:kinsoku/>
        <w:wordWrap/>
        <w:topLinePunct w:val="0"/>
        <w:bidi w:val="0"/>
        <w:spacing w:line="400" w:lineRule="exact"/>
        <w:ind w:firstLine="560" w:firstLineChars="200"/>
        <w:textAlignment w:val="auto"/>
        <w:rPr>
          <w:rFonts w:hint="eastAsia" w:ascii="宋体" w:hAnsi="宋体" w:eastAsia="宋体" w:cs="宋体"/>
          <w:color w:val="FF0000"/>
          <w:sz w:val="28"/>
          <w:szCs w:val="28"/>
          <w:lang w:val="en-US" w:eastAsia="zh-CN"/>
        </w:rPr>
      </w:pPr>
      <w:r>
        <w:rPr>
          <w:rFonts w:hint="eastAsia" w:ascii="宋体" w:hAnsi="宋体" w:eastAsia="宋体" w:cs="宋体"/>
          <w:color w:val="auto"/>
          <w:sz w:val="28"/>
          <w:szCs w:val="28"/>
          <w:lang w:val="en-US" w:eastAsia="zh-CN"/>
        </w:rPr>
        <w:t>项目的实施，累计实现销售收入33373万元，实现利润6239万元，纳税1679万元，出口创汇1068万美元，取得了良好的经济效益。</w:t>
      </w:r>
    </w:p>
    <w:p>
      <w:pPr>
        <w:pStyle w:val="20"/>
        <w:keepNext w:val="0"/>
        <w:keepLines w:val="0"/>
        <w:pageBreakBefore w:val="0"/>
        <w:kinsoku/>
        <w:wordWrap/>
        <w:topLinePunct w:val="0"/>
        <w:bidi w:val="0"/>
        <w:spacing w:line="400" w:lineRule="exact"/>
        <w:textAlignment w:val="auto"/>
        <w:rPr>
          <w:rFonts w:hint="eastAsia" w:ascii="宋体" w:hAnsi="宋体" w:eastAsia="宋体" w:cs="宋体"/>
          <w:b/>
          <w:sz w:val="28"/>
          <w:szCs w:val="28"/>
          <w:lang w:val="en-US" w:eastAsia="zh-CN"/>
        </w:rPr>
      </w:pPr>
      <w:r>
        <w:rPr>
          <w:rFonts w:hint="eastAsia" w:ascii="宋体" w:hAnsi="宋体" w:eastAsia="宋体" w:cs="宋体"/>
          <w:sz w:val="28"/>
          <w:szCs w:val="28"/>
          <w:lang w:val="en-US" w:eastAsia="zh-CN"/>
        </w:rPr>
        <w:t>项目的</w:t>
      </w:r>
      <w:r>
        <w:rPr>
          <w:rFonts w:hint="eastAsia" w:ascii="宋体" w:hAnsi="宋体" w:eastAsia="宋体" w:cs="宋体"/>
          <w:sz w:val="28"/>
          <w:szCs w:val="28"/>
        </w:rPr>
        <w:t>实施累计缴纳</w:t>
      </w:r>
      <w:r>
        <w:rPr>
          <w:rFonts w:hint="eastAsia" w:ascii="宋体" w:hAnsi="宋体" w:eastAsia="宋体" w:cs="宋体"/>
          <w:sz w:val="28"/>
          <w:szCs w:val="28"/>
          <w:lang w:val="en-US" w:eastAsia="zh-CN"/>
        </w:rPr>
        <w:t>税额1679</w:t>
      </w:r>
      <w:r>
        <w:rPr>
          <w:rFonts w:hint="eastAsia" w:ascii="宋体" w:hAnsi="宋体" w:eastAsia="宋体" w:cs="宋体"/>
          <w:sz w:val="28"/>
          <w:szCs w:val="28"/>
        </w:rPr>
        <w:t>万元，解决了</w:t>
      </w:r>
      <w:r>
        <w:rPr>
          <w:rFonts w:hint="eastAsia" w:ascii="宋体" w:hAnsi="宋体" w:eastAsia="宋体" w:cs="宋体"/>
          <w:sz w:val="28"/>
          <w:szCs w:val="28"/>
          <w:lang w:val="en-US" w:eastAsia="zh-CN"/>
        </w:rPr>
        <w:t>15</w:t>
      </w:r>
      <w:r>
        <w:rPr>
          <w:rFonts w:hint="eastAsia" w:ascii="宋体" w:hAnsi="宋体" w:eastAsia="宋体" w:cs="宋体"/>
          <w:sz w:val="28"/>
          <w:szCs w:val="28"/>
        </w:rPr>
        <w:t>余人的就业问题</w:t>
      </w:r>
      <w:r>
        <w:rPr>
          <w:rFonts w:hint="eastAsia" w:ascii="宋体" w:hAnsi="宋体" w:eastAsia="宋体" w:cs="宋体"/>
          <w:sz w:val="28"/>
          <w:szCs w:val="28"/>
          <w:lang w:eastAsia="zh-CN"/>
        </w:rPr>
        <w:t>，为社会提供更多就业岗位，有效带动区域经济发展。</w:t>
      </w:r>
    </w:p>
    <w:p>
      <w:pPr>
        <w:spacing w:line="360" w:lineRule="auto"/>
        <w:ind w:firstLine="480"/>
        <w:rPr>
          <w:rFonts w:hint="eastAsia" w:ascii="宋体" w:hAnsi="宋体"/>
          <w:b/>
          <w:bCs/>
          <w:color w:val="000000"/>
          <w:sz w:val="24"/>
          <w:szCs w:val="32"/>
        </w:rPr>
      </w:pPr>
    </w:p>
    <w:p>
      <w:pPr>
        <w:spacing w:line="360" w:lineRule="auto"/>
        <w:ind w:firstLine="480"/>
        <w:rPr>
          <w:rFonts w:hint="eastAsia" w:ascii="宋体" w:hAnsi="宋体"/>
          <w:b/>
          <w:bCs/>
          <w:color w:val="000000"/>
          <w:sz w:val="24"/>
          <w:szCs w:val="32"/>
        </w:rPr>
      </w:pPr>
      <w:r>
        <w:rPr>
          <w:rFonts w:hint="eastAsia" w:ascii="宋体" w:hAnsi="宋体"/>
          <w:b/>
          <w:bCs/>
          <w:color w:val="000000"/>
          <w:sz w:val="24"/>
          <w:szCs w:val="32"/>
        </w:rPr>
        <w:t>提名该项目为四川省科学技术进步奖。</w:t>
      </w:r>
    </w:p>
    <w:p>
      <w:pPr>
        <w:spacing w:line="360" w:lineRule="auto"/>
        <w:ind w:firstLine="480"/>
        <w:rPr>
          <w:rFonts w:hint="eastAsia" w:ascii="宋体" w:hAnsi="宋体"/>
          <w:b/>
          <w:bCs/>
          <w:color w:val="000000"/>
          <w:sz w:val="24"/>
          <w:szCs w:val="32"/>
          <w:lang w:val="en-US" w:eastAsia="zh-CN"/>
        </w:rPr>
      </w:pPr>
      <w:r>
        <w:rPr>
          <w:rFonts w:hint="eastAsia" w:ascii="宋体" w:hAnsi="宋体"/>
          <w:b/>
          <w:bCs/>
          <w:color w:val="000000"/>
          <w:sz w:val="24"/>
          <w:szCs w:val="32"/>
          <w:lang w:val="en-US" w:eastAsia="zh-CN"/>
        </w:rPr>
        <w:t>专利</w:t>
      </w:r>
    </w:p>
    <w:p>
      <w:pPr>
        <w:spacing w:line="360" w:lineRule="auto"/>
        <w:ind w:firstLine="480"/>
        <w:rPr>
          <w:rFonts w:hint="eastAsia" w:ascii="宋体" w:hAnsi="宋体"/>
          <w:b/>
          <w:bCs/>
          <w:color w:val="000000"/>
          <w:sz w:val="24"/>
          <w:szCs w:val="32"/>
          <w:lang w:val="en-US" w:eastAsia="zh-CN"/>
        </w:rPr>
      </w:pPr>
      <w:r>
        <w:rPr>
          <w:rFonts w:hint="eastAsia" w:ascii="宋体" w:hAnsi="宋体"/>
          <w:b/>
          <w:bCs/>
          <w:color w:val="000000"/>
          <w:sz w:val="24"/>
          <w:szCs w:val="32"/>
          <w:lang w:val="en-US" w:eastAsia="zh-CN"/>
        </w:rPr>
        <w:drawing>
          <wp:inline distT="0" distB="0" distL="114300" distR="114300">
            <wp:extent cx="5272405" cy="3724275"/>
            <wp:effectExtent l="0" t="0" r="10795" b="9525"/>
            <wp:docPr id="2" name="图片 2" descr="1652949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2949801(1)"/>
                    <pic:cNvPicPr>
                      <a:picLocks noChangeAspect="1"/>
                    </pic:cNvPicPr>
                  </pic:nvPicPr>
                  <pic:blipFill>
                    <a:blip r:embed="rId4"/>
                    <a:stretch>
                      <a:fillRect/>
                    </a:stretch>
                  </pic:blipFill>
                  <pic:spPr>
                    <a:xfrm>
                      <a:off x="0" y="0"/>
                      <a:ext cx="5272405" cy="3724275"/>
                    </a:xfrm>
                    <a:prstGeom prst="rect">
                      <a:avLst/>
                    </a:prstGeom>
                  </pic:spPr>
                </pic:pic>
              </a:graphicData>
            </a:graphic>
          </wp:inline>
        </w:drawing>
      </w:r>
    </w:p>
    <w:p>
      <w:pPr>
        <w:spacing w:line="360" w:lineRule="auto"/>
        <w:ind w:firstLine="480"/>
        <w:rPr>
          <w:rFonts w:hint="eastAsia" w:ascii="宋体" w:hAnsi="宋体"/>
          <w:b/>
          <w:bCs/>
          <w:color w:val="000000"/>
          <w:sz w:val="24"/>
          <w:szCs w:val="32"/>
          <w:lang w:val="en-US" w:eastAsia="zh-CN"/>
        </w:rPr>
      </w:pPr>
      <w:r>
        <w:rPr>
          <w:rFonts w:hint="eastAsia" w:ascii="宋体" w:hAnsi="宋体"/>
          <w:b/>
          <w:bCs/>
          <w:color w:val="000000"/>
          <w:sz w:val="24"/>
          <w:szCs w:val="32"/>
          <w:lang w:val="en-US" w:eastAsia="zh-CN"/>
        </w:rPr>
        <w:drawing>
          <wp:inline distT="0" distB="0" distL="114300" distR="114300">
            <wp:extent cx="5269865" cy="3557270"/>
            <wp:effectExtent l="0" t="0" r="635" b="11430"/>
            <wp:docPr id="3" name="图片 3" descr="1652949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2949818(1)"/>
                    <pic:cNvPicPr>
                      <a:picLocks noChangeAspect="1"/>
                    </pic:cNvPicPr>
                  </pic:nvPicPr>
                  <pic:blipFill>
                    <a:blip r:embed="rId5"/>
                    <a:stretch>
                      <a:fillRect/>
                    </a:stretch>
                  </pic:blipFill>
                  <pic:spPr>
                    <a:xfrm>
                      <a:off x="0" y="0"/>
                      <a:ext cx="5269865" cy="3557270"/>
                    </a:xfrm>
                    <a:prstGeom prst="rect">
                      <a:avLst/>
                    </a:prstGeom>
                  </pic:spPr>
                </pic:pic>
              </a:graphicData>
            </a:graphic>
          </wp:inline>
        </w:drawing>
      </w:r>
    </w:p>
    <w:p>
      <w:pPr>
        <w:spacing w:line="360" w:lineRule="auto"/>
        <w:ind w:firstLine="480"/>
        <w:rPr>
          <w:rFonts w:hint="eastAsia" w:ascii="宋体" w:hAnsi="宋体"/>
          <w:b/>
          <w:bCs/>
          <w:color w:val="000000"/>
          <w:sz w:val="24"/>
          <w:szCs w:val="32"/>
          <w:lang w:val="en-US" w:eastAsia="zh-CN"/>
        </w:rPr>
      </w:pPr>
      <w:r>
        <w:rPr>
          <w:rFonts w:hint="eastAsia" w:ascii="宋体" w:hAnsi="宋体"/>
          <w:b/>
          <w:bCs/>
          <w:color w:val="000000"/>
          <w:sz w:val="24"/>
          <w:szCs w:val="32"/>
          <w:lang w:val="en-US" w:eastAsia="zh-CN"/>
        </w:rPr>
        <w:drawing>
          <wp:inline distT="0" distB="0" distL="114300" distR="114300">
            <wp:extent cx="5272405" cy="2792095"/>
            <wp:effectExtent l="0" t="0" r="10795" b="1905"/>
            <wp:docPr id="4" name="图片 4" descr="1652949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2949853(1)"/>
                    <pic:cNvPicPr>
                      <a:picLocks noChangeAspect="1"/>
                    </pic:cNvPicPr>
                  </pic:nvPicPr>
                  <pic:blipFill>
                    <a:blip r:embed="rId6"/>
                    <a:stretch>
                      <a:fillRect/>
                    </a:stretch>
                  </pic:blipFill>
                  <pic:spPr>
                    <a:xfrm>
                      <a:off x="0" y="0"/>
                      <a:ext cx="5272405" cy="2792095"/>
                    </a:xfrm>
                    <a:prstGeom prst="rect">
                      <a:avLst/>
                    </a:prstGeom>
                  </pic:spPr>
                </pic:pic>
              </a:graphicData>
            </a:graphic>
          </wp:inline>
        </w:drawing>
      </w: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spacing w:line="360" w:lineRule="auto"/>
        <w:ind w:firstLine="480"/>
        <w:rPr>
          <w:rFonts w:hint="eastAsia" w:ascii="宋体" w:hAnsi="宋体"/>
          <w:b/>
          <w:bCs/>
          <w:color w:val="000000"/>
          <w:sz w:val="24"/>
          <w:szCs w:val="32"/>
          <w:lang w:val="en-US" w:eastAsia="zh-CN"/>
        </w:rPr>
      </w:pPr>
    </w:p>
    <w:p>
      <w:pPr>
        <w:keepNext w:val="0"/>
        <w:keepLines w:val="0"/>
        <w:pageBreakBefore w:val="0"/>
        <w:kinsoku/>
        <w:wordWrap/>
        <w:topLinePunct w:val="0"/>
        <w:bidi w:val="0"/>
        <w:spacing w:line="4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主要完成人情况：</w:t>
      </w:r>
    </w:p>
    <w:tbl>
      <w:tblPr>
        <w:tblStyle w:val="9"/>
        <w:tblW w:w="5967"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27"/>
        <w:gridCol w:w="749"/>
        <w:gridCol w:w="918"/>
        <w:gridCol w:w="809"/>
        <w:gridCol w:w="1002"/>
        <w:gridCol w:w="1107"/>
        <w:gridCol w:w="48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topLinePunct w:val="0"/>
              <w:bidi w:val="0"/>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序号</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行政</w:t>
            </w:r>
          </w:p>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职务</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w:t>
            </w:r>
          </w:p>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工作</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完成</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对本项目技术创造性贡献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徐</w:t>
            </w:r>
            <w:r>
              <w:rPr>
                <w:rFonts w:hint="eastAsia" w:ascii="宋体" w:hAnsi="宋体" w:eastAsia="宋体" w:cs="宋体"/>
                <w:sz w:val="21"/>
                <w:szCs w:val="21"/>
                <w:lang w:eastAsia="zh-CN"/>
              </w:rPr>
              <w:t>龙平</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董事长</w:t>
            </w:r>
            <w:r>
              <w:rPr>
                <w:rFonts w:hint="eastAsia" w:ascii="宋体" w:hAnsi="宋体" w:eastAsia="宋体" w:cs="宋体"/>
                <w:sz w:val="21"/>
                <w:szCs w:val="21"/>
                <w:lang w:val="en-US" w:eastAsia="zh-CN"/>
              </w:rPr>
              <w:t>兼技术中心负责人</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工程师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成都思立可科技有限公司</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lang w:eastAsia="zh-CN"/>
              </w:rPr>
              <w:t>成都思立可科技有限公司</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rPr>
              <w:t>作为课题组长，主持课题研究工作，完成理论研究、设备研发及应用，负责报告编写等研究工作。主要贡献有：提出了分步法制备聚硅氧烷技术，首先合成了可反应大分子硅氧烷预聚体，再通过可反应大分子预聚体与含活泼氢聚硅氧烷加成反应，制备了一种具有支链结构的超高分子量聚硅氧烷材料，实现了新型多功能超高分子量聚硅氧烷的多领域应用，获得了国家专利保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雷霆</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总经理</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工程师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lang w:eastAsia="zh-CN"/>
              </w:rPr>
              <w:t>成都思立可科技有限公司</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lang w:eastAsia="zh-CN"/>
              </w:rPr>
              <w:t>成都思立可科技有限公司</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rPr>
              <w:t>作为课题副组长，完成理论研究、设备研发及应用，负责报告编写等研究工作。主要贡献有：提出了研发了以双螺杆挤出机尾反应器，混合、反应和脱挥同步进行的工艺，开发了新型聚硅氧烷合成的新设备，实现分段聚合技术制备聚硅氧烷，获得了国家专利保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谢刚</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研发技术人员</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工程师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成都思立可科技有限公司</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成都思立可科技有限公司</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作为课题主要研究人员。完成理论研究、设备研发及产品应用等研究工作</w:t>
            </w:r>
            <w:r>
              <w:rPr>
                <w:rFonts w:hint="eastAsia" w:ascii="宋体" w:hAnsi="宋体" w:eastAsia="宋体" w:cs="宋体"/>
                <w:sz w:val="21"/>
                <w:szCs w:val="21"/>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张爱民</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教授</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四川大学</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四川大学</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sz w:val="21"/>
                <w:szCs w:val="21"/>
              </w:rPr>
              <w:t>作为课题研究人员。</w:t>
            </w:r>
            <w:r>
              <w:rPr>
                <w:rFonts w:hint="eastAsia"/>
                <w:sz w:val="21"/>
                <w:szCs w:val="21"/>
                <w:lang w:val="en-US" w:eastAsia="zh-CN"/>
              </w:rPr>
              <w:t>对课题工作进行技术指导，优化调整，</w:t>
            </w:r>
            <w:r>
              <w:rPr>
                <w:rFonts w:hint="eastAsia"/>
                <w:sz w:val="21"/>
                <w:szCs w:val="21"/>
              </w:rPr>
              <w:t>负责</w:t>
            </w:r>
            <w:r>
              <w:rPr>
                <w:rFonts w:hint="eastAsia"/>
                <w:sz w:val="21"/>
                <w:szCs w:val="21"/>
                <w:lang w:val="en-US" w:eastAsia="zh-CN"/>
              </w:rPr>
              <w:t>数据监测、方法测评分析</w:t>
            </w:r>
            <w:r>
              <w:rPr>
                <w:rFonts w:hint="eastAsia"/>
                <w:sz w:val="21"/>
                <w:szCs w:val="21"/>
              </w:rPr>
              <w:t>等研究工作。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赵天宝</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副教授</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副教授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西华大学</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西华大学</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sz w:val="21"/>
                <w:szCs w:val="21"/>
              </w:rPr>
            </w:pPr>
            <w:r>
              <w:rPr>
                <w:rFonts w:hint="eastAsia"/>
                <w:sz w:val="21"/>
                <w:szCs w:val="21"/>
              </w:rPr>
              <w:t>作为课题主要研究人员。完成理论研究、设备工艺及产品开发、报告编写、检验检测分析等研究工作。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陈宝书</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研究员</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研究员</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西华大学</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西华大学</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rPr>
              <w:t>作为课题主要研究人员。完成理论研究、设备工艺及产品开发、报告编写、检验检测分析等研究工作。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王伟杰</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研发经理</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工程师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成都思立可科技有限公司</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成都思立可科技有限公司</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rPr>
              <w:t>作为课题主要研究人员。完成理论研究、设备研发及产品应用等研究工作。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何雅僖</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研发副经理</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助理工程师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成都思立可科技有限公司</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成都思立可科技有限公司</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sz w:val="21"/>
                <w:szCs w:val="21"/>
              </w:rPr>
            </w:pPr>
            <w:r>
              <w:rPr>
                <w:rFonts w:hint="eastAsia" w:ascii="宋体" w:hAnsi="宋体" w:eastAsia="宋体" w:cs="宋体"/>
                <w:sz w:val="21"/>
                <w:szCs w:val="21"/>
              </w:rPr>
              <w:t>作为课题主要研究人员。完成理论研究、设备研发及产品应用等研究工作</w:t>
            </w:r>
            <w:r>
              <w:rPr>
                <w:rFonts w:hint="eastAsia" w:ascii="宋体" w:hAnsi="宋体" w:eastAsia="宋体" w:cs="宋体"/>
                <w:sz w:val="21"/>
                <w:szCs w:val="21"/>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w:t>
            </w:r>
          </w:p>
        </w:tc>
        <w:tc>
          <w:tcPr>
            <w:tcW w:w="37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陈良兵</w:t>
            </w:r>
          </w:p>
        </w:tc>
        <w:tc>
          <w:tcPr>
            <w:tcW w:w="46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研发技术人员</w:t>
            </w:r>
          </w:p>
        </w:tc>
        <w:tc>
          <w:tcPr>
            <w:tcW w:w="40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kinsoku/>
              <w:wordWrap/>
              <w:topLinePunct w:val="0"/>
              <w:bidi w:val="0"/>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助理工程师</w:t>
            </w:r>
          </w:p>
        </w:tc>
        <w:tc>
          <w:tcPr>
            <w:tcW w:w="50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成都思立可科技有限公司</w:t>
            </w:r>
          </w:p>
        </w:tc>
        <w:tc>
          <w:tcPr>
            <w:tcW w:w="557"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成都思立可科技有限公司</w:t>
            </w:r>
          </w:p>
        </w:tc>
        <w:tc>
          <w:tcPr>
            <w:tcW w:w="242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作为课题主要研究人员。完成理论研究、设备研发及产品应用等研究工作</w:t>
            </w:r>
            <w:r>
              <w:rPr>
                <w:rFonts w:hint="eastAsia" w:ascii="宋体" w:hAnsi="宋体" w:eastAsia="宋体" w:cs="宋体"/>
                <w:sz w:val="21"/>
                <w:szCs w:val="21"/>
                <w:lang w:eastAsia="zh-CN"/>
              </w:rPr>
              <w:t>。</w:t>
            </w:r>
          </w:p>
        </w:tc>
      </w:tr>
    </w:tbl>
    <w:p>
      <w:pPr>
        <w:keepNext w:val="0"/>
        <w:keepLines w:val="0"/>
        <w:pageBreakBefore w:val="0"/>
        <w:kinsoku/>
        <w:wordWrap/>
        <w:topLinePunct w:val="0"/>
        <w:bidi w:val="0"/>
        <w:spacing w:line="400" w:lineRule="exact"/>
        <w:textAlignment w:val="auto"/>
        <w:rPr>
          <w:rFonts w:hint="eastAsia" w:ascii="宋体" w:hAnsi="宋体" w:eastAsia="宋体" w:cs="宋体"/>
          <w:b/>
          <w:bCs/>
          <w:sz w:val="28"/>
          <w:szCs w:val="28"/>
          <w:lang w:val="en-US" w:eastAsia="zh-CN"/>
        </w:rPr>
      </w:pPr>
    </w:p>
    <w:p>
      <w:pPr>
        <w:ind w:firstLine="480" w:firstLineChars="200"/>
        <w:rPr>
          <w:rFonts w:hint="eastAsia"/>
          <w:b w:val="0"/>
          <w:bCs w:val="0"/>
          <w:sz w:val="28"/>
          <w:szCs w:val="28"/>
          <w:lang w:val="en-US" w:eastAsia="zh-CN"/>
        </w:rPr>
      </w:pPr>
      <w:r>
        <w:rPr>
          <w:rFonts w:hint="eastAsia"/>
          <w:sz w:val="24"/>
          <w:szCs w:val="24"/>
        </w:rPr>
        <w:t xml:space="preserve"> </w:t>
      </w:r>
      <w:r>
        <w:rPr>
          <w:rFonts w:hint="eastAsia"/>
          <w:sz w:val="24"/>
          <w:szCs w:val="24"/>
          <w:lang w:val="en-US" w:eastAsia="zh-CN"/>
        </w:rPr>
        <w:t xml:space="preserve">   </w:t>
      </w:r>
    </w:p>
    <w:p>
      <w:pPr>
        <w:spacing w:line="360" w:lineRule="auto"/>
        <w:ind w:firstLine="480"/>
        <w:rPr>
          <w:rFonts w:ascii="宋体" w:hAnsi="宋体"/>
          <w:color w:val="000000"/>
          <w:sz w:val="24"/>
          <w:szCs w:val="32"/>
        </w:rPr>
        <w:sectPr>
          <w:pgSz w:w="11906" w:h="16838"/>
          <w:pgMar w:top="1440" w:right="1800" w:bottom="1440" w:left="1800" w:header="851" w:footer="992" w:gutter="0"/>
          <w:cols w:space="425" w:num="1"/>
          <w:docGrid w:type="lines" w:linePitch="312" w:charSpace="0"/>
        </w:sectPr>
      </w:pPr>
    </w:p>
    <w:p>
      <w:pPr>
        <w:rPr>
          <w:rFonts w:ascii="宋体" w:hAnsi="宋体"/>
          <w:b/>
          <w:bCs/>
          <w:color w:val="000000"/>
          <w:sz w:val="24"/>
          <w:szCs w:val="32"/>
        </w:rPr>
      </w:pPr>
      <w:r>
        <w:rPr>
          <w:rFonts w:hint="eastAsia" w:ascii="宋体" w:hAnsi="宋体"/>
          <w:b/>
          <w:bCs/>
          <w:color w:val="000000"/>
          <w:sz w:val="24"/>
          <w:szCs w:val="32"/>
        </w:rPr>
        <w:t>完成单位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88" w:lineRule="auto"/>
              <w:jc w:val="center"/>
              <w:rPr>
                <w:rFonts w:ascii="宋体" w:hAnsi="宋体"/>
                <w:b/>
                <w:bCs/>
                <w:color w:val="000000"/>
                <w:szCs w:val="21"/>
              </w:rPr>
            </w:pPr>
            <w:r>
              <w:rPr>
                <w:rFonts w:hint="eastAsia" w:ascii="宋体" w:hAnsi="宋体"/>
                <w:b/>
                <w:bCs/>
                <w:color w:val="000000"/>
                <w:szCs w:val="21"/>
              </w:rPr>
              <w:t>完成单位</w:t>
            </w:r>
          </w:p>
        </w:tc>
        <w:tc>
          <w:tcPr>
            <w:tcW w:w="7163" w:type="dxa"/>
            <w:vAlign w:val="center"/>
          </w:tcPr>
          <w:p>
            <w:pPr>
              <w:spacing w:line="288" w:lineRule="auto"/>
              <w:jc w:val="center"/>
              <w:rPr>
                <w:rFonts w:ascii="宋体" w:hAnsi="宋体"/>
                <w:b/>
                <w:bCs/>
                <w:color w:val="000000"/>
                <w:szCs w:val="21"/>
              </w:rPr>
            </w:pPr>
            <w:r>
              <w:rPr>
                <w:rFonts w:hint="eastAsia" w:ascii="宋体" w:hAnsi="宋体"/>
                <w:b/>
                <w:bCs/>
                <w:color w:val="000000"/>
                <w:szCs w:val="21"/>
              </w:rPr>
              <w:t>对本项目重要科学发现的贡献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88" w:lineRule="auto"/>
              <w:jc w:val="center"/>
              <w:rPr>
                <w:rFonts w:ascii="宋体" w:hAnsi="宋体"/>
                <w:color w:val="000000"/>
                <w:szCs w:val="21"/>
              </w:rPr>
            </w:pPr>
            <w:r>
              <w:rPr>
                <w:rFonts w:hint="eastAsia" w:ascii="宋体" w:hAnsi="宋体"/>
                <w:color w:val="000000"/>
                <w:szCs w:val="21"/>
                <w:lang w:val="en-US" w:eastAsia="zh-CN"/>
              </w:rPr>
              <w:t>成都思立可科技有限公司</w:t>
            </w:r>
          </w:p>
        </w:tc>
        <w:tc>
          <w:tcPr>
            <w:tcW w:w="7163" w:type="dxa"/>
          </w:tcPr>
          <w:p>
            <w:pPr>
              <w:spacing w:line="288" w:lineRule="auto"/>
              <w:ind w:firstLine="420" w:firstLineChars="200"/>
              <w:rPr>
                <w:rFonts w:ascii="宋体" w:hAnsi="宋体"/>
                <w:color w:val="000000"/>
                <w:szCs w:val="21"/>
              </w:rPr>
            </w:pPr>
            <w:r>
              <w:rPr>
                <w:rFonts w:hint="eastAsia" w:ascii="宋体" w:hAnsi="宋体"/>
                <w:color w:val="000000"/>
                <w:szCs w:val="21"/>
                <w:lang w:val="en-US" w:eastAsia="zh-CN"/>
              </w:rPr>
              <w:t>成都思立可科技</w:t>
            </w:r>
            <w:r>
              <w:rPr>
                <w:rFonts w:hint="eastAsia" w:ascii="宋体" w:hAnsi="宋体"/>
                <w:color w:val="000000"/>
                <w:szCs w:val="21"/>
              </w:rPr>
              <w:t>限公司在项目开展过程中牵头负责团队组建、技术攻关及测试应用等工作，对本项目重要科学发现的贡献主要在于：</w:t>
            </w:r>
          </w:p>
          <w:p>
            <w:pPr>
              <w:spacing w:line="288"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（1）组织相关科技人员，投入1500余万元用于项目开发及市场推广；</w:t>
            </w:r>
          </w:p>
          <w:p>
            <w:pPr>
              <w:spacing w:line="288"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（2）组织项目并提出了分步法制备聚硅氧烷技术，首先合成了可反应大分子硅氧烷预聚体，再通过可反应大分子预聚体与含活泼氢聚硅氧烷加成反应，制备了一种具有支链结构的超高分子量聚硅氧烷材料。</w:t>
            </w:r>
          </w:p>
          <w:p>
            <w:pPr>
              <w:spacing w:line="288"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（3）研发了以双螺杆挤出机尾反应器，混合、反应和脱挥同步进行的工艺，开发了新型聚硅氧烷合成的新设备，实现分段聚合技术制备聚硅氧烷，该生产工艺具有高产出、低能耗等优点。</w:t>
            </w:r>
          </w:p>
          <w:p>
            <w:pPr>
              <w:spacing w:line="288"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（4）开发了低烟无卤线缆用润滑剂（聚硅氧烷母粒）新产品，并实现规模销售。</w:t>
            </w:r>
          </w:p>
          <w:p>
            <w:pPr>
              <w:spacing w:line="288" w:lineRule="auto"/>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5）实现了新型多功能超高分子量聚硅氧烷的多领域应用，制备的聚硅氧烷母粒，产成品性能可根据配比参数设计、添加比例参数调整、制备工艺创新优化等来实现，以满足不同应用条件对助剂性能的要求，可作为润滑剂、耐刮擦剂、加工助剂等使用，应用领域包括电子、汽车、机械、医疗等领域。</w:t>
            </w:r>
          </w:p>
          <w:p>
            <w:pPr>
              <w:spacing w:line="288" w:lineRule="auto"/>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88" w:lineRule="auto"/>
              <w:rPr>
                <w:rFonts w:ascii="宋体" w:hAnsi="宋体"/>
                <w:color w:val="000000"/>
                <w:szCs w:val="21"/>
              </w:rPr>
            </w:pPr>
            <w:r>
              <w:rPr>
                <w:rFonts w:hint="eastAsia" w:ascii="宋体" w:hAnsi="宋体"/>
                <w:color w:val="000000"/>
                <w:szCs w:val="21"/>
                <w:lang w:val="en-US" w:eastAsia="zh-CN"/>
              </w:rPr>
              <w:t>四川</w:t>
            </w:r>
            <w:r>
              <w:rPr>
                <w:rFonts w:hint="eastAsia" w:ascii="宋体" w:hAnsi="宋体"/>
                <w:color w:val="000000"/>
                <w:szCs w:val="21"/>
              </w:rPr>
              <w:t>大学</w:t>
            </w:r>
          </w:p>
        </w:tc>
        <w:tc>
          <w:tcPr>
            <w:tcW w:w="7163" w:type="dxa"/>
          </w:tcPr>
          <w:p>
            <w:pPr>
              <w:spacing w:line="288" w:lineRule="auto"/>
              <w:rPr>
                <w:rFonts w:hint="eastAsia" w:ascii="宋体" w:hAnsi="宋体"/>
                <w:color w:val="000000"/>
                <w:szCs w:val="21"/>
              </w:rPr>
            </w:pPr>
            <w:r>
              <w:rPr>
                <w:rFonts w:hint="eastAsia" w:ascii="宋体" w:hAnsi="宋体"/>
                <w:color w:val="000000"/>
                <w:szCs w:val="21"/>
                <w:lang w:val="en-US" w:eastAsia="zh-CN"/>
              </w:rPr>
              <w:t>四川</w:t>
            </w:r>
            <w:r>
              <w:rPr>
                <w:rFonts w:hint="eastAsia" w:ascii="宋体" w:hAnsi="宋体"/>
                <w:color w:val="000000"/>
                <w:szCs w:val="21"/>
              </w:rPr>
              <w:t>大学在项目开展过程中主要</w:t>
            </w:r>
            <w:r>
              <w:rPr>
                <w:rFonts w:hint="eastAsia" w:ascii="宋体" w:hAnsi="宋体"/>
                <w:color w:val="000000"/>
                <w:szCs w:val="21"/>
                <w:lang w:val="en-US" w:eastAsia="zh-CN"/>
              </w:rPr>
              <w:t>材料设计及技术指导</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288" w:lineRule="auto"/>
              <w:rPr>
                <w:rFonts w:ascii="宋体" w:hAnsi="宋体"/>
                <w:color w:val="000000"/>
                <w:szCs w:val="21"/>
              </w:rPr>
            </w:pPr>
            <w:r>
              <w:rPr>
                <w:rFonts w:hint="eastAsia" w:ascii="宋体" w:hAnsi="宋体"/>
                <w:color w:val="000000"/>
                <w:szCs w:val="21"/>
              </w:rPr>
              <w:t>西华大学</w:t>
            </w:r>
          </w:p>
        </w:tc>
        <w:tc>
          <w:tcPr>
            <w:tcW w:w="7163" w:type="dxa"/>
          </w:tcPr>
          <w:p>
            <w:pPr>
              <w:spacing w:line="288" w:lineRule="auto"/>
              <w:rPr>
                <w:rFonts w:ascii="Times New Roman" w:hAnsi="Times New Roman" w:cs="Times New Roman"/>
                <w:szCs w:val="21"/>
              </w:rPr>
            </w:pPr>
            <w:r>
              <w:rPr>
                <w:rFonts w:hint="eastAsia" w:ascii="宋体" w:hAnsi="宋体"/>
                <w:color w:val="000000"/>
                <w:szCs w:val="21"/>
              </w:rPr>
              <w:t>西华大学在项目开展过程中主要承担</w:t>
            </w:r>
            <w:r>
              <w:rPr>
                <w:rFonts w:hint="eastAsia" w:ascii="宋体" w:hAnsi="宋体"/>
                <w:color w:val="000000"/>
                <w:szCs w:val="21"/>
                <w:lang w:val="en-US" w:eastAsia="zh-CN"/>
              </w:rPr>
              <w:t>材料设计、表征分析，技术指导等工作</w:t>
            </w:r>
            <w:r>
              <w:rPr>
                <w:rFonts w:hint="eastAsia" w:ascii="宋体" w:hAnsi="宋体"/>
                <w:color w:val="000000"/>
                <w:szCs w:val="21"/>
              </w:rPr>
              <w:t>。</w:t>
            </w:r>
          </w:p>
        </w:tc>
      </w:tr>
    </w:tbl>
    <w:p>
      <w:pPr>
        <w:spacing w:line="360" w:lineRule="auto"/>
        <w:rPr>
          <w:rFonts w:ascii="宋体" w:hAnsi="宋体"/>
          <w:color w:val="000000"/>
          <w:sz w:val="24"/>
          <w:szCs w:val="32"/>
        </w:rPr>
      </w:pPr>
    </w:p>
    <w:p>
      <w:pPr>
        <w:spacing w:line="480" w:lineRule="auto"/>
        <w:jc w:val="right"/>
        <w:rPr>
          <w:rFonts w:ascii="Times New Roman" w:hAnsi="Times New Roman" w:cs="Times New Roman"/>
          <w:color w:val="000000"/>
          <w:sz w:val="28"/>
          <w:szCs w:val="36"/>
        </w:rPr>
      </w:pPr>
      <w:r>
        <w:rPr>
          <w:rFonts w:ascii="Times New Roman" w:hAnsi="Times New Roman" w:cs="Times New Roman"/>
          <w:color w:val="000000"/>
          <w:sz w:val="28"/>
          <w:szCs w:val="36"/>
        </w:rPr>
        <w:t>四川</w:t>
      </w:r>
      <w:r>
        <w:rPr>
          <w:rFonts w:hint="eastAsia" w:ascii="Times New Roman" w:hAnsi="Times New Roman" w:cs="Times New Roman"/>
          <w:color w:val="000000"/>
          <w:sz w:val="28"/>
          <w:szCs w:val="36"/>
          <w:lang w:val="en-US" w:eastAsia="zh-CN"/>
        </w:rPr>
        <w:t>思立可科技</w:t>
      </w:r>
      <w:r>
        <w:rPr>
          <w:rFonts w:ascii="Times New Roman" w:hAnsi="Times New Roman" w:cs="Times New Roman"/>
          <w:color w:val="000000"/>
          <w:sz w:val="28"/>
          <w:szCs w:val="36"/>
        </w:rPr>
        <w:t>有限公司</w:t>
      </w:r>
    </w:p>
    <w:p>
      <w:pPr>
        <w:spacing w:line="480" w:lineRule="auto"/>
        <w:jc w:val="right"/>
        <w:rPr>
          <w:rFonts w:ascii="Times New Roman" w:hAnsi="Times New Roman" w:cs="Times New Roman"/>
          <w:color w:val="000000"/>
          <w:sz w:val="28"/>
          <w:szCs w:val="36"/>
        </w:rPr>
      </w:pPr>
      <w:r>
        <w:rPr>
          <w:rFonts w:ascii="Times New Roman" w:hAnsi="Times New Roman" w:cs="Times New Roman"/>
          <w:color w:val="000000"/>
          <w:sz w:val="28"/>
          <w:szCs w:val="36"/>
        </w:rPr>
        <w:t>202</w:t>
      </w:r>
      <w:r>
        <w:rPr>
          <w:rFonts w:hint="eastAsia" w:ascii="Times New Roman" w:hAnsi="Times New Roman" w:cs="Times New Roman"/>
          <w:color w:val="000000"/>
          <w:sz w:val="28"/>
          <w:szCs w:val="36"/>
        </w:rPr>
        <w:t>2</w:t>
      </w:r>
      <w:r>
        <w:rPr>
          <w:rFonts w:ascii="Times New Roman" w:hAnsi="Times New Roman" w:cs="Times New Roman"/>
          <w:color w:val="000000"/>
          <w:sz w:val="28"/>
          <w:szCs w:val="36"/>
        </w:rPr>
        <w:t>年</w:t>
      </w:r>
      <w:r>
        <w:rPr>
          <w:rFonts w:hint="eastAsia" w:ascii="Times New Roman" w:hAnsi="Times New Roman" w:cs="Times New Roman"/>
          <w:color w:val="000000"/>
          <w:sz w:val="28"/>
          <w:szCs w:val="36"/>
        </w:rPr>
        <w:t>4</w:t>
      </w:r>
      <w:r>
        <w:rPr>
          <w:rFonts w:ascii="Times New Roman" w:hAnsi="Times New Roman" w:cs="Times New Roman"/>
          <w:color w:val="000000"/>
          <w:sz w:val="28"/>
          <w:szCs w:val="36"/>
        </w:rPr>
        <w:t>月2</w:t>
      </w:r>
      <w:r>
        <w:rPr>
          <w:rFonts w:hint="eastAsia" w:ascii="Times New Roman" w:hAnsi="Times New Roman" w:cs="Times New Roman"/>
          <w:color w:val="000000"/>
          <w:sz w:val="28"/>
          <w:szCs w:val="36"/>
        </w:rPr>
        <w:t>6</w:t>
      </w:r>
      <w:r>
        <w:rPr>
          <w:rFonts w:ascii="Times New Roman" w:hAnsi="Times New Roman" w:cs="Times New Roman"/>
          <w:color w:val="000000"/>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
    <w:panose1 w:val="02010609060101010101"/>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OGNlNzcxZTVkYzZkNzY1NmZhYWUyZTUwMTRmYTkifQ=="/>
  </w:docVars>
  <w:rsids>
    <w:rsidRoot w:val="46127314"/>
    <w:rsid w:val="00001B4B"/>
    <w:rsid w:val="00025EC3"/>
    <w:rsid w:val="00031EBF"/>
    <w:rsid w:val="00061E38"/>
    <w:rsid w:val="000A3120"/>
    <w:rsid w:val="000C680C"/>
    <w:rsid w:val="000C7C28"/>
    <w:rsid w:val="00150D0C"/>
    <w:rsid w:val="00163F30"/>
    <w:rsid w:val="00185AD4"/>
    <w:rsid w:val="00186FFD"/>
    <w:rsid w:val="00191095"/>
    <w:rsid w:val="001A25C9"/>
    <w:rsid w:val="001A2E39"/>
    <w:rsid w:val="001E1777"/>
    <w:rsid w:val="00262842"/>
    <w:rsid w:val="00263405"/>
    <w:rsid w:val="002658AD"/>
    <w:rsid w:val="002E0417"/>
    <w:rsid w:val="002F64DD"/>
    <w:rsid w:val="00317D38"/>
    <w:rsid w:val="003545F0"/>
    <w:rsid w:val="00363790"/>
    <w:rsid w:val="003F0CD5"/>
    <w:rsid w:val="003F2E36"/>
    <w:rsid w:val="00456415"/>
    <w:rsid w:val="00465FB2"/>
    <w:rsid w:val="00490813"/>
    <w:rsid w:val="004C537A"/>
    <w:rsid w:val="004F507B"/>
    <w:rsid w:val="00534D06"/>
    <w:rsid w:val="005741FB"/>
    <w:rsid w:val="0058140D"/>
    <w:rsid w:val="005B04C5"/>
    <w:rsid w:val="005F60D6"/>
    <w:rsid w:val="00624E43"/>
    <w:rsid w:val="0065704A"/>
    <w:rsid w:val="00681B53"/>
    <w:rsid w:val="007B75F9"/>
    <w:rsid w:val="007E1C16"/>
    <w:rsid w:val="007F3E62"/>
    <w:rsid w:val="00802FF1"/>
    <w:rsid w:val="008048B8"/>
    <w:rsid w:val="00815659"/>
    <w:rsid w:val="0082728F"/>
    <w:rsid w:val="00861E3A"/>
    <w:rsid w:val="00883BBE"/>
    <w:rsid w:val="008C3742"/>
    <w:rsid w:val="008F7B7A"/>
    <w:rsid w:val="009274B0"/>
    <w:rsid w:val="00947C1A"/>
    <w:rsid w:val="00984D26"/>
    <w:rsid w:val="009A6BF4"/>
    <w:rsid w:val="009E2201"/>
    <w:rsid w:val="00A1502F"/>
    <w:rsid w:val="00A43295"/>
    <w:rsid w:val="00A67991"/>
    <w:rsid w:val="00A73010"/>
    <w:rsid w:val="00A77698"/>
    <w:rsid w:val="00A85155"/>
    <w:rsid w:val="00A93336"/>
    <w:rsid w:val="00AA2132"/>
    <w:rsid w:val="00AD03D3"/>
    <w:rsid w:val="00B031D9"/>
    <w:rsid w:val="00B12D45"/>
    <w:rsid w:val="00BB4A9F"/>
    <w:rsid w:val="00C50D95"/>
    <w:rsid w:val="00C601D6"/>
    <w:rsid w:val="00C64AEA"/>
    <w:rsid w:val="00C66C79"/>
    <w:rsid w:val="00D0120A"/>
    <w:rsid w:val="00D478EC"/>
    <w:rsid w:val="00D57698"/>
    <w:rsid w:val="00DA5A61"/>
    <w:rsid w:val="00DA7712"/>
    <w:rsid w:val="00DD4285"/>
    <w:rsid w:val="00DE4072"/>
    <w:rsid w:val="00EE39CD"/>
    <w:rsid w:val="00F226B1"/>
    <w:rsid w:val="00F3748F"/>
    <w:rsid w:val="00FB4530"/>
    <w:rsid w:val="00FC513D"/>
    <w:rsid w:val="01D56040"/>
    <w:rsid w:val="0FFA1E6E"/>
    <w:rsid w:val="107E484D"/>
    <w:rsid w:val="1315116A"/>
    <w:rsid w:val="14CF4E86"/>
    <w:rsid w:val="17E53404"/>
    <w:rsid w:val="184F2239"/>
    <w:rsid w:val="19AF3CC9"/>
    <w:rsid w:val="1AFA71C6"/>
    <w:rsid w:val="1B7A7BF3"/>
    <w:rsid w:val="1EBD3F41"/>
    <w:rsid w:val="1EE73F51"/>
    <w:rsid w:val="20BF4B2B"/>
    <w:rsid w:val="219B6675"/>
    <w:rsid w:val="219B7D0E"/>
    <w:rsid w:val="2B377554"/>
    <w:rsid w:val="2CE52897"/>
    <w:rsid w:val="371511B8"/>
    <w:rsid w:val="374675C3"/>
    <w:rsid w:val="3DEC4496"/>
    <w:rsid w:val="3F332BAE"/>
    <w:rsid w:val="46127314"/>
    <w:rsid w:val="50A10590"/>
    <w:rsid w:val="51C66CA7"/>
    <w:rsid w:val="561B1856"/>
    <w:rsid w:val="59C24A80"/>
    <w:rsid w:val="5E684F36"/>
    <w:rsid w:val="648E6303"/>
    <w:rsid w:val="6A9819B5"/>
    <w:rsid w:val="6EC74883"/>
    <w:rsid w:val="76654083"/>
    <w:rsid w:val="77795EC2"/>
    <w:rsid w:val="7B0369EF"/>
    <w:rsid w:val="7DD0734C"/>
    <w:rsid w:val="7E8A72E3"/>
    <w:rsid w:val="7EFA2E85"/>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Lines="100" w:afterLines="50"/>
      <w:jc w:val="center"/>
      <w:outlineLvl w:val="0"/>
    </w:pPr>
    <w:rPr>
      <w:rFonts w:ascii="方正小标宋_GBK" w:hAnsi="宋体" w:eastAsia="方正小标宋_GBK"/>
      <w:color w:val="000000"/>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0"/>
    <w:pPr>
      <w:jc w:val="left"/>
    </w:pPr>
  </w:style>
  <w:style w:type="paragraph" w:styleId="4">
    <w:name w:val="Plain Text"/>
    <w:basedOn w:val="1"/>
    <w:qFormat/>
    <w:uiPriority w:val="0"/>
    <w:pPr>
      <w:spacing w:line="360" w:lineRule="auto"/>
      <w:ind w:firstLine="480" w:firstLineChars="200"/>
    </w:pPr>
    <w:rPr>
      <w:rFonts w:ascii="FangSong_GB2312"/>
      <w:sz w:val="24"/>
    </w:rPr>
  </w:style>
  <w:style w:type="paragraph" w:styleId="5">
    <w:name w:val="Balloon Text"/>
    <w:basedOn w:val="1"/>
    <w:link w:val="15"/>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0"/>
    <w:rPr>
      <w:sz w:val="21"/>
      <w:szCs w:val="21"/>
    </w:r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uiPriority w:val="0"/>
    <w:rPr>
      <w:rFonts w:asciiTheme="minorHAnsi" w:hAnsiTheme="minorHAnsi" w:eastAsiaTheme="minorEastAsia" w:cstheme="minorBidi"/>
      <w:kern w:val="2"/>
      <w:sz w:val="18"/>
      <w:szCs w:val="18"/>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6">
    <w:name w:val="批注文字 字符"/>
    <w:basedOn w:val="11"/>
    <w:link w:val="3"/>
    <w:semiHidden/>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semiHidden/>
    <w:qFormat/>
    <w:uiPriority w:val="0"/>
    <w:rPr>
      <w:rFonts w:asciiTheme="minorHAnsi" w:hAnsiTheme="minorHAnsi" w:eastAsiaTheme="minorEastAsia" w:cstheme="minorBidi"/>
      <w:b/>
      <w:bCs/>
      <w:kern w:val="2"/>
      <w:sz w:val="21"/>
      <w:szCs w:val="24"/>
    </w:rPr>
  </w:style>
  <w:style w:type="paragraph" w:styleId="18">
    <w:name w:val="List Paragraph"/>
    <w:basedOn w:val="1"/>
    <w:unhideWhenUsed/>
    <w:qFormat/>
    <w:uiPriority w:val="99"/>
    <w:pPr>
      <w:ind w:firstLine="420" w:firstLineChars="200"/>
    </w:pPr>
  </w:style>
  <w:style w:type="paragraph" w:customStyle="1" w:styleId="19">
    <w:name w:val="p3 Char"/>
    <w:basedOn w:val="1"/>
    <w:qFormat/>
    <w:uiPriority w:val="0"/>
    <w:pPr>
      <w:widowControl/>
      <w:spacing w:before="100" w:beforeAutospacing="1" w:after="100" w:afterAutospacing="1" w:line="600" w:lineRule="atLeast"/>
      <w:ind w:firstLine="480"/>
      <w:jc w:val="left"/>
    </w:pPr>
    <w:rPr>
      <w:rFonts w:ascii="宋体" w:hAnsi="宋体" w:eastAsia="宋体" w:cs="宋体"/>
      <w:kern w:val="0"/>
      <w:sz w:val="26"/>
      <w:szCs w:val="26"/>
    </w:rPr>
  </w:style>
  <w:style w:type="paragraph" w:customStyle="1" w:styleId="20">
    <w:name w:val="样式 文字 + 首行缩进:  2 字符3"/>
    <w:basedOn w:val="1"/>
    <w:qFormat/>
    <w:uiPriority w:val="0"/>
    <w:pPr>
      <w:spacing w:line="360" w:lineRule="auto"/>
      <w:ind w:firstLine="200" w:firstLineChars="200"/>
    </w:pPr>
    <w:rPr>
      <w:rFonts w:eastAsia="仿宋_GB2312"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2114</Words>
  <Characters>2149</Characters>
  <Lines>35</Lines>
  <Paragraphs>10</Paragraphs>
  <TotalTime>3</TotalTime>
  <ScaleCrop>false</ScaleCrop>
  <LinksUpToDate>false</LinksUpToDate>
  <CharactersWithSpaces>2155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2022-05-05T09:11:00Z</dcterms:created>
  <dc:creator>Balaja</dc:creator>
  <cp:lastModifiedBy>HI</cp:lastModifiedBy>
  <cp:lastPrinted>2022-05-05T14:05:00Z</cp:lastPrinted>
  <dcterms:modified xsi:type="dcterms:W3CDTF">2022-05-19T08:45:10Z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F03380D9D6994E69BCF7E08BA263DA19</vt:lpwstr>
  </property>
</Properties>
</file>